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71E8A"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xml:space="preserve">WGU has a landing page for all California Community Colleges </w:t>
      </w:r>
      <w:hyperlink r:id="rId5" w:history="1">
        <w:r w:rsidRPr="00136648">
          <w:rPr>
            <w:rFonts w:ascii="Calibri" w:eastAsia="Times New Roman" w:hAnsi="Calibri" w:cs="Calibri"/>
            <w:color w:val="467886"/>
            <w:kern w:val="0"/>
            <w:u w:val="single"/>
            <w14:ligatures w14:val="none"/>
          </w:rPr>
          <w:t>www.wgu.edu/ccc</w:t>
        </w:r>
      </w:hyperlink>
      <w:r w:rsidRPr="00136648">
        <w:rPr>
          <w:rFonts w:ascii="Calibri" w:eastAsia="Times New Roman" w:hAnsi="Calibri" w:cs="Calibri"/>
          <w:kern w:val="0"/>
          <w14:ligatures w14:val="none"/>
        </w:rPr>
        <w:t>  You can find specific information on transfer pathways for your students / alumni here. Simply scroll down and click on your college to find all the transfer pathways that are already established.</w:t>
      </w:r>
    </w:p>
    <w:p w14:paraId="087B820E"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05391879"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kern w:val="0"/>
          <w:u w:val="single"/>
          <w14:ligatures w14:val="none"/>
        </w:rPr>
        <w:t>Updates</w:t>
      </w:r>
    </w:p>
    <w:p w14:paraId="7A6C9512"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329FDFCE"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As part of our continued collaboration, I’m pleased to share that WGU recently renewed our partnership with the California Community Colleges Chancellor’s Office. This renewal continues to provide transfer pathways, scholarships, and tuition discounts for California community college graduates and staff. See attached press release.</w:t>
      </w:r>
    </w:p>
    <w:p w14:paraId="3A59BCE0"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1FAFAB74"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During the 2025-26 school year WGU added the following degree programs:</w:t>
      </w:r>
    </w:p>
    <w:p w14:paraId="31513EF5" w14:textId="77777777" w:rsidR="00136648" w:rsidRPr="00136648" w:rsidRDefault="00136648" w:rsidP="00136648">
      <w:pPr>
        <w:numPr>
          <w:ilvl w:val="0"/>
          <w:numId w:val="1"/>
        </w:numPr>
        <w:spacing w:after="0" w:line="240" w:lineRule="auto"/>
        <w:rPr>
          <w:rFonts w:ascii="Aptos" w:eastAsia="Times New Roman" w:hAnsi="Aptos" w:cs="Times New Roman"/>
          <w:kern w:val="0"/>
          <w:sz w:val="22"/>
          <w:szCs w:val="22"/>
          <w14:ligatures w14:val="none"/>
        </w:rPr>
      </w:pPr>
      <w:hyperlink r:id="rId6" w:history="1">
        <w:r w:rsidRPr="00136648">
          <w:rPr>
            <w:rFonts w:ascii="Calibri" w:eastAsia="Times New Roman" w:hAnsi="Calibri" w:cs="Calibri"/>
            <w:b/>
            <w:bCs/>
            <w:color w:val="467886"/>
            <w:kern w:val="0"/>
            <w:u w:val="single"/>
            <w14:ligatures w14:val="none"/>
          </w:rPr>
          <w:t>BS AI Engineering</w:t>
        </w:r>
      </w:hyperlink>
      <w:r w:rsidRPr="00136648">
        <w:rPr>
          <w:rFonts w:ascii="Calibri" w:eastAsia="Times New Roman" w:hAnsi="Calibri" w:cs="Calibri"/>
          <w:kern w:val="0"/>
          <w14:ligatures w14:val="none"/>
        </w:rPr>
        <w:t xml:space="preserve"> – The artificial intelligence engineering degree goes beyond theory, teaching students how to apply AI in real-world environments. Students will learn how to build AI-enabled applications, deploy models into production, and manage the systems that keep them </w:t>
      </w:r>
      <w:proofErr w:type="gramStart"/>
      <w:r w:rsidRPr="00136648">
        <w:rPr>
          <w:rFonts w:ascii="Calibri" w:eastAsia="Times New Roman" w:hAnsi="Calibri" w:cs="Calibri"/>
          <w:kern w:val="0"/>
          <w14:ligatures w14:val="none"/>
        </w:rPr>
        <w:t>running at</w:t>
      </w:r>
      <w:proofErr w:type="gramEnd"/>
      <w:r w:rsidRPr="00136648">
        <w:rPr>
          <w:rFonts w:ascii="Calibri" w:eastAsia="Times New Roman" w:hAnsi="Calibri" w:cs="Calibri"/>
          <w:kern w:val="0"/>
          <w14:ligatures w14:val="none"/>
        </w:rPr>
        <w:t xml:space="preserve"> scale.</w:t>
      </w:r>
    </w:p>
    <w:p w14:paraId="14E9113A" w14:textId="77777777" w:rsidR="00136648" w:rsidRPr="00136648" w:rsidRDefault="00136648" w:rsidP="00136648">
      <w:pPr>
        <w:numPr>
          <w:ilvl w:val="0"/>
          <w:numId w:val="1"/>
        </w:numPr>
        <w:spacing w:after="0" w:line="240" w:lineRule="auto"/>
        <w:rPr>
          <w:rFonts w:ascii="Aptos" w:eastAsia="Times New Roman" w:hAnsi="Aptos" w:cs="Times New Roman"/>
          <w:kern w:val="0"/>
          <w:sz w:val="22"/>
          <w:szCs w:val="22"/>
          <w14:ligatures w14:val="none"/>
        </w:rPr>
      </w:pPr>
      <w:hyperlink r:id="rId7" w:history="1">
        <w:r w:rsidRPr="00136648">
          <w:rPr>
            <w:rFonts w:ascii="Calibri" w:eastAsia="Times New Roman" w:hAnsi="Calibri" w:cs="Calibri"/>
            <w:b/>
            <w:bCs/>
            <w:color w:val="467886"/>
            <w:kern w:val="0"/>
            <w:u w:val="single"/>
            <w14:ligatures w14:val="none"/>
          </w:rPr>
          <w:t>BS Project Management</w:t>
        </w:r>
      </w:hyperlink>
      <w:r w:rsidRPr="00136648">
        <w:rPr>
          <w:rFonts w:ascii="Calibri" w:eastAsia="Times New Roman" w:hAnsi="Calibri" w:cs="Calibri"/>
          <w:kern w:val="0"/>
          <w14:ligatures w14:val="none"/>
        </w:rPr>
        <w:t xml:space="preserve"> – This degree program equips students with the focused project management knowledge to lead projects from start to finish in any industry. This program was designed specifically for project managers with a curriculum that lines up with </w:t>
      </w:r>
      <w:r w:rsidRPr="00136648">
        <w:rPr>
          <w:rFonts w:ascii="Calibri" w:eastAsia="Times New Roman" w:hAnsi="Calibri" w:cs="Calibri"/>
          <w:b/>
          <w:bCs/>
          <w:i/>
          <w:iCs/>
          <w:kern w:val="0"/>
          <w14:ligatures w14:val="none"/>
        </w:rPr>
        <w:t>gold-standard Project Management Institute® training</w:t>
      </w:r>
      <w:r w:rsidRPr="00136648">
        <w:rPr>
          <w:rFonts w:ascii="Calibri" w:eastAsia="Times New Roman" w:hAnsi="Calibri" w:cs="Calibri"/>
          <w:kern w:val="0"/>
          <w14:ligatures w14:val="none"/>
        </w:rPr>
        <w:t>.</w:t>
      </w:r>
    </w:p>
    <w:p w14:paraId="4C4697D7"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4B3BEEAB"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Unofficial Transfer Evaluation:</w:t>
      </w:r>
    </w:p>
    <w:p w14:paraId="553FEE9C"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While the Transfer Pathway Agreements are still the best resource for students / counselors / advisors to determine which courses will transfer to WGU, for students who are not on an established transfer pathway to WGU there is a new tool.</w:t>
      </w:r>
    </w:p>
    <w:p w14:paraId="10B1C45F"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xml:space="preserve">The </w:t>
      </w:r>
      <w:hyperlink r:id="rId8" w:history="1">
        <w:r w:rsidRPr="00136648">
          <w:rPr>
            <w:rFonts w:ascii="Calibri" w:eastAsia="Times New Roman" w:hAnsi="Calibri" w:cs="Calibri"/>
            <w:b/>
            <w:bCs/>
            <w:color w:val="467886"/>
            <w:kern w:val="0"/>
            <w:u w:val="single"/>
            <w14:ligatures w14:val="none"/>
          </w:rPr>
          <w:t>Unofficial Transfer Evaluation</w:t>
        </w:r>
      </w:hyperlink>
      <w:r w:rsidRPr="00136648">
        <w:rPr>
          <w:rFonts w:ascii="Calibri" w:eastAsia="Times New Roman" w:hAnsi="Calibri" w:cs="Calibri"/>
          <w:kern w:val="0"/>
          <w14:ligatures w14:val="none"/>
        </w:rPr>
        <w:t> tool is designed to quickly give prospective students an idea of how many of your prior credits may be applied toward their WGU undergraduate degree.</w:t>
      </w:r>
    </w:p>
    <w:p w14:paraId="0EC720FE"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084977C2"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kern w:val="0"/>
          <w:u w:val="single"/>
          <w14:ligatures w14:val="none"/>
        </w:rPr>
        <w:t>Scholarships</w:t>
      </w:r>
    </w:p>
    <w:p w14:paraId="05840BE5"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Aptos" w:eastAsia="Times New Roman" w:hAnsi="Aptos" w:cs="Times New Roman"/>
          <w:b/>
          <w:bCs/>
          <w:kern w:val="0"/>
          <w:sz w:val="22"/>
          <w:szCs w:val="22"/>
          <w:u w:val="single"/>
          <w14:ligatures w14:val="none"/>
        </w:rPr>
        <w:t> </w:t>
      </w:r>
    </w:p>
    <w:tbl>
      <w:tblPr>
        <w:tblW w:w="0" w:type="auto"/>
        <w:tblCellMar>
          <w:left w:w="0" w:type="dxa"/>
          <w:right w:w="0" w:type="dxa"/>
        </w:tblCellMar>
        <w:tblLook w:val="04A0" w:firstRow="1" w:lastRow="0" w:firstColumn="1" w:lastColumn="0" w:noHBand="0" w:noVBand="1"/>
      </w:tblPr>
      <w:tblGrid>
        <w:gridCol w:w="1731"/>
        <w:gridCol w:w="1918"/>
        <w:gridCol w:w="1920"/>
      </w:tblGrid>
      <w:tr w:rsidR="00136648" w:rsidRPr="00136648" w14:paraId="7DB615EC" w14:textId="77777777">
        <w:tc>
          <w:tcPr>
            <w:tcW w:w="17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C90F6F"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Year</w:t>
            </w:r>
          </w:p>
        </w:tc>
        <w:tc>
          <w:tcPr>
            <w:tcW w:w="19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61D47C"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Awarded</w:t>
            </w:r>
          </w:p>
        </w:tc>
        <w:tc>
          <w:tcPr>
            <w:tcW w:w="19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19DF9"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Students Awarded</w:t>
            </w:r>
          </w:p>
        </w:tc>
      </w:tr>
      <w:tr w:rsidR="00136648" w:rsidRPr="00136648" w14:paraId="767ACF07" w14:textId="77777777">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3EEFA"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2019-20</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73A3CA8E"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$1,500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6D9E8C57"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1</w:t>
            </w:r>
          </w:p>
        </w:tc>
      </w:tr>
      <w:tr w:rsidR="00136648" w:rsidRPr="00136648" w14:paraId="69132F9C" w14:textId="77777777">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652F42"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2020-21</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24D2F096"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$7,500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4B647CC3"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4</w:t>
            </w:r>
          </w:p>
        </w:tc>
      </w:tr>
      <w:tr w:rsidR="00136648" w:rsidRPr="00136648" w14:paraId="71067E25" w14:textId="77777777">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166DA8"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2022-23</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177994C9"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$5,500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2E4D92D3"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2</w:t>
            </w:r>
          </w:p>
        </w:tc>
      </w:tr>
      <w:tr w:rsidR="00136648" w:rsidRPr="00136648" w14:paraId="6374BE29" w14:textId="77777777">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2234F3"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2023-24</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38560A25"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$2,500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57D00C4D"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1</w:t>
            </w:r>
          </w:p>
        </w:tc>
      </w:tr>
      <w:tr w:rsidR="00136648" w:rsidRPr="00136648" w14:paraId="1BFF1565" w14:textId="77777777">
        <w:tc>
          <w:tcPr>
            <w:tcW w:w="17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B02315"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kern w:val="0"/>
                <w14:ligatures w14:val="none"/>
              </w:rPr>
              <w:t>Total</w:t>
            </w:r>
          </w:p>
        </w:tc>
        <w:tc>
          <w:tcPr>
            <w:tcW w:w="1918" w:type="dxa"/>
            <w:tcBorders>
              <w:top w:val="nil"/>
              <w:left w:val="nil"/>
              <w:bottom w:val="single" w:sz="8" w:space="0" w:color="auto"/>
              <w:right w:val="single" w:sz="8" w:space="0" w:color="auto"/>
            </w:tcBorders>
            <w:tcMar>
              <w:top w:w="0" w:type="dxa"/>
              <w:left w:w="108" w:type="dxa"/>
              <w:bottom w:w="0" w:type="dxa"/>
              <w:right w:w="108" w:type="dxa"/>
            </w:tcMar>
            <w:hideMark/>
          </w:tcPr>
          <w:p w14:paraId="503E9D97"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b/>
                <w:bCs/>
                <w:kern w:val="0"/>
                <w14:ligatures w14:val="none"/>
              </w:rPr>
              <w:t>$17,000</w:t>
            </w:r>
          </w:p>
        </w:tc>
        <w:tc>
          <w:tcPr>
            <w:tcW w:w="1920" w:type="dxa"/>
            <w:tcBorders>
              <w:top w:val="nil"/>
              <w:left w:val="nil"/>
              <w:bottom w:val="single" w:sz="8" w:space="0" w:color="auto"/>
              <w:right w:val="single" w:sz="8" w:space="0" w:color="auto"/>
            </w:tcBorders>
            <w:tcMar>
              <w:top w:w="0" w:type="dxa"/>
              <w:left w:w="108" w:type="dxa"/>
              <w:bottom w:w="0" w:type="dxa"/>
              <w:right w:w="108" w:type="dxa"/>
            </w:tcMar>
            <w:hideMark/>
          </w:tcPr>
          <w:p w14:paraId="0D309635" w14:textId="77777777" w:rsidR="00136648" w:rsidRPr="00136648" w:rsidRDefault="00136648" w:rsidP="00136648">
            <w:pPr>
              <w:spacing w:after="0" w:line="240" w:lineRule="auto"/>
              <w:jc w:val="right"/>
              <w:rPr>
                <w:rFonts w:ascii="Aptos" w:eastAsia="Times New Roman" w:hAnsi="Aptos" w:cs="Times New Roman"/>
                <w:kern w:val="0"/>
                <w:sz w:val="22"/>
                <w:szCs w:val="22"/>
                <w14:ligatures w14:val="none"/>
              </w:rPr>
            </w:pPr>
            <w:r w:rsidRPr="00136648">
              <w:rPr>
                <w:rFonts w:ascii="Calibri" w:eastAsia="Times New Roman" w:hAnsi="Calibri" w:cs="Calibri"/>
                <w:b/>
                <w:bCs/>
                <w:kern w:val="0"/>
                <w14:ligatures w14:val="none"/>
              </w:rPr>
              <w:t>8</w:t>
            </w:r>
          </w:p>
        </w:tc>
      </w:tr>
    </w:tbl>
    <w:p w14:paraId="23E488A1"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Aptos" w:eastAsia="Times New Roman" w:hAnsi="Aptos" w:cs="Times New Roman"/>
          <w:kern w:val="0"/>
          <w:sz w:val="22"/>
          <w:szCs w:val="22"/>
          <w14:ligatures w14:val="none"/>
        </w:rPr>
        <w:t> </w:t>
      </w:r>
    </w:p>
    <w:p w14:paraId="115A402A"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xml:space="preserve">Here are a few of the </w:t>
      </w:r>
      <w:hyperlink r:id="rId9" w:history="1">
        <w:r w:rsidRPr="00136648">
          <w:rPr>
            <w:rFonts w:ascii="Calibri" w:eastAsia="Times New Roman" w:hAnsi="Calibri" w:cs="Calibri"/>
            <w:color w:val="467886"/>
            <w:kern w:val="0"/>
            <w:u w:val="single"/>
            <w14:ligatures w14:val="none"/>
          </w:rPr>
          <w:t>scholarships</w:t>
        </w:r>
      </w:hyperlink>
      <w:r w:rsidRPr="00136648">
        <w:rPr>
          <w:rFonts w:ascii="Calibri" w:eastAsia="Times New Roman" w:hAnsi="Calibri" w:cs="Calibri"/>
          <w:kern w:val="0"/>
          <w14:ligatures w14:val="none"/>
        </w:rPr>
        <w:t> offered by WGU that are relevant to California Community College alumni:</w:t>
      </w:r>
    </w:p>
    <w:p w14:paraId="4E5C3D29" w14:textId="77777777" w:rsidR="00136648" w:rsidRPr="00136648" w:rsidRDefault="00136648" w:rsidP="00136648">
      <w:pPr>
        <w:numPr>
          <w:ilvl w:val="0"/>
          <w:numId w:val="2"/>
        </w:numPr>
        <w:spacing w:after="0" w:line="240" w:lineRule="auto"/>
        <w:rPr>
          <w:rFonts w:ascii="Aptos" w:eastAsia="Times New Roman" w:hAnsi="Aptos" w:cs="Times New Roman"/>
          <w:kern w:val="0"/>
          <w:sz w:val="22"/>
          <w:szCs w:val="22"/>
          <w14:ligatures w14:val="none"/>
        </w:rPr>
      </w:pPr>
      <w:hyperlink r:id="rId10" w:history="1">
        <w:r w:rsidRPr="00136648">
          <w:rPr>
            <w:rFonts w:ascii="Calibri" w:eastAsia="Times New Roman" w:hAnsi="Calibri" w:cs="Calibri"/>
            <w:b/>
            <w:bCs/>
            <w:color w:val="467886"/>
            <w:kern w:val="0"/>
            <w:u w:val="single"/>
            <w14:ligatures w14:val="none"/>
          </w:rPr>
          <w:t>WGU Community College Partner Scholarship.</w:t>
        </w:r>
      </w:hyperlink>
      <w:r w:rsidRPr="00136648">
        <w:rPr>
          <w:rFonts w:ascii="Calibri" w:eastAsia="Times New Roman" w:hAnsi="Calibri" w:cs="Calibri"/>
          <w:kern w:val="0"/>
          <w14:ligatures w14:val="none"/>
        </w:rPr>
        <w:t xml:space="preserve"> This scholarship, valued up to $3,500, is available for partner community college graduates and staff looking to earn a WGU </w:t>
      </w:r>
      <w:r w:rsidRPr="00136648">
        <w:rPr>
          <w:rFonts w:ascii="Calibri" w:eastAsia="Times New Roman" w:hAnsi="Calibri" w:cs="Calibri"/>
          <w:kern w:val="0"/>
          <w14:ligatures w14:val="none"/>
        </w:rPr>
        <w:lastRenderedPageBreak/>
        <w:t>bachelor’s or master’s degree in information technology, business, teacher education, or healthcare.</w:t>
      </w:r>
    </w:p>
    <w:p w14:paraId="43A326AF" w14:textId="77777777" w:rsidR="00136648" w:rsidRPr="00136648" w:rsidRDefault="00136648" w:rsidP="00136648">
      <w:pPr>
        <w:numPr>
          <w:ilvl w:val="0"/>
          <w:numId w:val="2"/>
        </w:numPr>
        <w:spacing w:after="0" w:line="240" w:lineRule="auto"/>
        <w:rPr>
          <w:rFonts w:ascii="Aptos" w:eastAsia="Times New Roman" w:hAnsi="Aptos" w:cs="Times New Roman"/>
          <w:kern w:val="0"/>
          <w:sz w:val="22"/>
          <w:szCs w:val="22"/>
          <w14:ligatures w14:val="none"/>
        </w:rPr>
      </w:pPr>
      <w:hyperlink r:id="rId11" w:history="1">
        <w:r w:rsidRPr="00136648">
          <w:rPr>
            <w:rFonts w:ascii="Calibri" w:eastAsia="Times New Roman" w:hAnsi="Calibri" w:cs="Calibri"/>
            <w:b/>
            <w:bCs/>
            <w:color w:val="467886"/>
            <w:kern w:val="0"/>
            <w:u w:val="single"/>
            <w14:ligatures w14:val="none"/>
          </w:rPr>
          <w:t>Phi Theta Kappa Scholarship</w:t>
        </w:r>
      </w:hyperlink>
      <w:r w:rsidRPr="00136648">
        <w:rPr>
          <w:rFonts w:ascii="Calibri" w:eastAsia="Times New Roman" w:hAnsi="Calibri" w:cs="Calibri"/>
          <w:kern w:val="0"/>
          <w14:ligatures w14:val="none"/>
        </w:rPr>
        <w:t>. These scholarships, each valued up to $3,000, are designed for motivated Phi Theta Kappa members with an associate’s degree who wish to continue their education</w:t>
      </w:r>
    </w:p>
    <w:p w14:paraId="650FEAC7" w14:textId="77777777" w:rsidR="00136648" w:rsidRPr="00136648" w:rsidRDefault="00136648" w:rsidP="00136648">
      <w:pPr>
        <w:numPr>
          <w:ilvl w:val="0"/>
          <w:numId w:val="2"/>
        </w:num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kern w:val="0"/>
          <w14:ligatures w14:val="none"/>
        </w:rPr>
        <w:t>EOPS / TRIO Scholarships</w:t>
      </w:r>
      <w:r w:rsidRPr="00136648">
        <w:rPr>
          <w:rFonts w:ascii="Calibri" w:eastAsia="Times New Roman" w:hAnsi="Calibri" w:cs="Calibri"/>
          <w:kern w:val="0"/>
          <w14:ligatures w14:val="none"/>
        </w:rPr>
        <w:t xml:space="preserve">. California Extended Opportunity Programs and Services (EOPS) and TRIO students are eligible to apply to the </w:t>
      </w:r>
      <w:hyperlink r:id="rId12" w:history="1">
        <w:r w:rsidRPr="00136648">
          <w:rPr>
            <w:rFonts w:ascii="Calibri" w:eastAsia="Times New Roman" w:hAnsi="Calibri" w:cs="Calibri"/>
            <w:b/>
            <w:bCs/>
            <w:color w:val="467886"/>
            <w:kern w:val="0"/>
            <w:u w:val="single"/>
            <w14:ligatures w14:val="none"/>
          </w:rPr>
          <w:t>Community Partner Outreach Scholarship</w:t>
        </w:r>
      </w:hyperlink>
      <w:r w:rsidRPr="00136648">
        <w:rPr>
          <w:rFonts w:ascii="Calibri" w:eastAsia="Times New Roman" w:hAnsi="Calibri" w:cs="Calibri"/>
          <w:b/>
          <w:bCs/>
          <w:kern w:val="0"/>
          <w14:ligatures w14:val="none"/>
        </w:rPr>
        <w:t xml:space="preserve"> </w:t>
      </w:r>
      <w:r w:rsidRPr="00136648">
        <w:rPr>
          <w:rFonts w:ascii="Calibri" w:eastAsia="Times New Roman" w:hAnsi="Calibri" w:cs="Calibri"/>
          <w:kern w:val="0"/>
          <w14:ligatures w14:val="none"/>
        </w:rPr>
        <w:t>using code 7243. The scholarship is valued at up to $5,000.</w:t>
      </w:r>
    </w:p>
    <w:p w14:paraId="2EAEC104" w14:textId="77777777" w:rsidR="00136648" w:rsidRPr="00136648" w:rsidRDefault="00136648" w:rsidP="00136648">
      <w:pPr>
        <w:numPr>
          <w:ilvl w:val="0"/>
          <w:numId w:val="2"/>
        </w:num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The</w:t>
      </w:r>
      <w:r w:rsidRPr="00136648">
        <w:rPr>
          <w:rFonts w:ascii="Calibri" w:eastAsia="Times New Roman" w:hAnsi="Calibri" w:cs="Calibri"/>
          <w:b/>
          <w:bCs/>
          <w:kern w:val="0"/>
          <w14:ligatures w14:val="none"/>
        </w:rPr>
        <w:t xml:space="preserve"> </w:t>
      </w:r>
      <w:hyperlink r:id="rId13" w:history="1">
        <w:r w:rsidRPr="00136648">
          <w:rPr>
            <w:rFonts w:ascii="Calibri" w:eastAsia="Times New Roman" w:hAnsi="Calibri" w:cs="Calibri"/>
            <w:b/>
            <w:bCs/>
            <w:color w:val="467886"/>
            <w:kern w:val="0"/>
            <w:u w:val="single"/>
            <w14:ligatures w14:val="none"/>
          </w:rPr>
          <w:t>Opportunity Grant</w:t>
        </w:r>
      </w:hyperlink>
      <w:r w:rsidRPr="00136648">
        <w:rPr>
          <w:rFonts w:ascii="Calibri" w:eastAsia="Times New Roman" w:hAnsi="Calibri" w:cs="Calibri"/>
          <w:kern w:val="0"/>
          <w14:ligatures w14:val="none"/>
        </w:rPr>
        <w:t> (valued up to $10,000) is an investment to allow underserved populations the funding necessary to achieve this goal. Created for individuals who do not have access to traditional state and federal funding—such as Pell Grants and student loans.</w:t>
      </w:r>
    </w:p>
    <w:p w14:paraId="012F7F70" w14:textId="77777777" w:rsidR="00136648" w:rsidRPr="00136648" w:rsidRDefault="00136648" w:rsidP="00136648">
      <w:pPr>
        <w:numPr>
          <w:ilvl w:val="0"/>
          <w:numId w:val="2"/>
        </w:numPr>
        <w:spacing w:after="0" w:line="240" w:lineRule="auto"/>
        <w:rPr>
          <w:rFonts w:ascii="Aptos" w:eastAsia="Times New Roman" w:hAnsi="Aptos" w:cs="Times New Roman"/>
          <w:kern w:val="0"/>
          <w:sz w:val="22"/>
          <w:szCs w:val="22"/>
          <w14:ligatures w14:val="none"/>
        </w:rPr>
      </w:pPr>
      <w:hyperlink r:id="rId14" w:history="1">
        <w:r w:rsidRPr="00136648">
          <w:rPr>
            <w:rFonts w:ascii="Calibri" w:eastAsia="Times New Roman" w:hAnsi="Calibri" w:cs="Calibri"/>
            <w:b/>
            <w:bCs/>
            <w:color w:val="467886"/>
            <w:kern w:val="0"/>
            <w:u w:val="single"/>
            <w14:ligatures w14:val="none"/>
          </w:rPr>
          <w:t>Online Access Scholarship</w:t>
        </w:r>
      </w:hyperlink>
      <w:r w:rsidRPr="00136648">
        <w:rPr>
          <w:rFonts w:ascii="Calibri" w:eastAsia="Times New Roman" w:hAnsi="Calibri" w:cs="Calibri"/>
          <w:kern w:val="0"/>
          <w14:ligatures w14:val="none"/>
        </w:rPr>
        <w:t>. The scholarship will provide recipients with a New Student Online Access Scholarship Kit that includes a hotspot enabled laptop, complete with an external webcam for the duration that a student is active and in good standing.</w:t>
      </w:r>
    </w:p>
    <w:p w14:paraId="16389C05"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14C6255E"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i/>
          <w:iCs/>
          <w:kern w:val="0"/>
          <w14:ligatures w14:val="none"/>
        </w:rPr>
        <w:t>Western Governors University</w:t>
      </w:r>
    </w:p>
    <w:p w14:paraId="109432F2"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i/>
          <w:iCs/>
          <w:kern w:val="0"/>
          <w14:ligatures w14:val="none"/>
        </w:rPr>
        <w:t xml:space="preserve">WGU has partnered with the </w:t>
      </w:r>
      <w:hyperlink r:id="rId15" w:history="1">
        <w:r w:rsidRPr="00136648">
          <w:rPr>
            <w:rFonts w:ascii="Calibri" w:eastAsia="Times New Roman" w:hAnsi="Calibri" w:cs="Calibri"/>
            <w:i/>
            <w:iCs/>
            <w:color w:val="467886"/>
            <w:kern w:val="0"/>
            <w:u w:val="single"/>
            <w14:ligatures w14:val="none"/>
          </w:rPr>
          <w:t>California Community Colleges</w:t>
        </w:r>
      </w:hyperlink>
      <w:r w:rsidRPr="00136648">
        <w:rPr>
          <w:rFonts w:ascii="Calibri" w:eastAsia="Times New Roman" w:hAnsi="Calibri" w:cs="Calibri"/>
          <w:i/>
          <w:iCs/>
          <w:kern w:val="0"/>
          <w14:ligatures w14:val="none"/>
        </w:rPr>
        <w:t xml:space="preserve"> since 2017 to provide a cost-effective transfer pathway for students into over 60 competency-based education degree programs. We offer transfer pathways for all community colleges in California, scholarships and a 5% tuition discount for ADT graduates. </w:t>
      </w:r>
      <w:r w:rsidRPr="00136648">
        <w:rPr>
          <w:rFonts w:ascii="Calibri" w:eastAsia="Times New Roman" w:hAnsi="Calibri" w:cs="Calibri"/>
          <w:kern w:val="0"/>
          <w14:ligatures w14:val="none"/>
        </w:rPr>
        <w:t xml:space="preserve">WGU is a nonprofit, online university that was founded by 19 U.S. governors offering programs in </w:t>
      </w:r>
      <w:r w:rsidRPr="00136648">
        <w:rPr>
          <w:rFonts w:ascii="Calibri" w:eastAsia="Times New Roman" w:hAnsi="Calibri" w:cs="Calibri"/>
          <w:b/>
          <w:bCs/>
          <w:kern w:val="0"/>
          <w14:ligatures w14:val="none"/>
        </w:rPr>
        <w:t>business, education, health professions and information technology</w:t>
      </w:r>
      <w:r w:rsidRPr="00136648">
        <w:rPr>
          <w:rFonts w:ascii="Calibri" w:eastAsia="Times New Roman" w:hAnsi="Calibri" w:cs="Calibri"/>
          <w:kern w:val="0"/>
          <w14:ligatures w14:val="none"/>
        </w:rPr>
        <w:t>. Western Governors University is accredited by the</w:t>
      </w:r>
      <w:r w:rsidRPr="00136648">
        <w:rPr>
          <w:rFonts w:ascii="Calibri" w:eastAsia="Times New Roman" w:hAnsi="Calibri" w:cs="Calibri"/>
          <w:b/>
          <w:bCs/>
          <w:kern w:val="0"/>
          <w14:ligatures w14:val="none"/>
        </w:rPr>
        <w:t> </w:t>
      </w:r>
      <w:hyperlink r:id="rId16" w:history="1">
        <w:r w:rsidRPr="00136648">
          <w:rPr>
            <w:rFonts w:ascii="Calibri" w:eastAsia="Times New Roman" w:hAnsi="Calibri" w:cs="Calibri"/>
            <w:b/>
            <w:bCs/>
            <w:color w:val="467886"/>
            <w:kern w:val="0"/>
            <w:u w:val="single"/>
            <w14:ligatures w14:val="none"/>
          </w:rPr>
          <w:t>Northwest Commission on Colleges and Universities (NWCCU)</w:t>
        </w:r>
      </w:hyperlink>
      <w:r w:rsidRPr="00136648">
        <w:rPr>
          <w:rFonts w:ascii="Calibri" w:eastAsia="Times New Roman" w:hAnsi="Calibri" w:cs="Calibri"/>
          <w:kern w:val="0"/>
          <w14:ligatures w14:val="none"/>
        </w:rPr>
        <w:t>.</w:t>
      </w:r>
    </w:p>
    <w:p w14:paraId="20733B0E"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7FAD4EB4"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Best Regards,</w:t>
      </w:r>
    </w:p>
    <w:p w14:paraId="36B143F1" w14:textId="77777777" w:rsidR="00136648" w:rsidRPr="00136648" w:rsidRDefault="00136648" w:rsidP="00136648">
      <w:pPr>
        <w:shd w:val="clear" w:color="auto" w:fill="FFFFFF"/>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noProof/>
          <w:color w:val="1F3864"/>
          <w:kern w:val="0"/>
          <w14:ligatures w14:val="none"/>
        </w:rPr>
        <w:drawing>
          <wp:inline distT="0" distB="0" distL="0" distR="0" wp14:anchorId="510A5430" wp14:editId="75C5DA5E">
            <wp:extent cx="914400" cy="914400"/>
            <wp:effectExtent l="0" t="0" r="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p w14:paraId="4988500A" w14:textId="77777777" w:rsidR="00136648" w:rsidRPr="00136648" w:rsidRDefault="00136648" w:rsidP="00136648">
      <w:pPr>
        <w:shd w:val="clear" w:color="auto" w:fill="FFFFFF"/>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color w:val="1F3864"/>
          <w:kern w:val="0"/>
          <w14:ligatures w14:val="none"/>
        </w:rPr>
        <w:t>Seannon Jones</w:t>
      </w:r>
    </w:p>
    <w:p w14:paraId="0D736129" w14:textId="77777777" w:rsidR="00136648" w:rsidRPr="00136648" w:rsidRDefault="00136648" w:rsidP="00136648">
      <w:pPr>
        <w:shd w:val="clear" w:color="auto" w:fill="FFFFFF"/>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color w:val="003057"/>
          <w:kern w:val="0"/>
          <w14:ligatures w14:val="none"/>
        </w:rPr>
        <w:t>Senior Partner Success Manager, Transfer</w:t>
      </w:r>
    </w:p>
    <w:p w14:paraId="1E6306FD" w14:textId="77777777" w:rsidR="00136648" w:rsidRPr="00136648" w:rsidRDefault="00136648" w:rsidP="00136648">
      <w:pPr>
        <w:shd w:val="clear" w:color="auto" w:fill="FFFFFF"/>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color w:val="003057"/>
          <w:kern w:val="0"/>
          <w14:ligatures w14:val="none"/>
        </w:rPr>
        <w:t>California | Nevada</w:t>
      </w:r>
    </w:p>
    <w:p w14:paraId="580FC803" w14:textId="77777777" w:rsidR="00136648" w:rsidRPr="00136648" w:rsidRDefault="00136648" w:rsidP="00136648">
      <w:pPr>
        <w:shd w:val="clear" w:color="auto" w:fill="FFFFFF"/>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70790C74"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b/>
          <w:bCs/>
          <w:color w:val="1F3864"/>
          <w:kern w:val="0"/>
          <w14:ligatures w14:val="none"/>
        </w:rPr>
        <w:t>Western Governors University</w:t>
      </w:r>
    </w:p>
    <w:p w14:paraId="6EDFB786"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hyperlink r:id="rId18" w:history="1">
        <w:r w:rsidRPr="00136648">
          <w:rPr>
            <w:rFonts w:ascii="Calibri" w:eastAsia="Times New Roman" w:hAnsi="Calibri" w:cs="Calibri"/>
            <w:color w:val="0563C1"/>
            <w:kern w:val="0"/>
            <w:u w:val="single"/>
            <w14:ligatures w14:val="none"/>
          </w:rPr>
          <w:t>Seannon.jones@wgu.edu</w:t>
        </w:r>
      </w:hyperlink>
    </w:p>
    <w:p w14:paraId="17907369"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color w:val="636669"/>
          <w:kern w:val="0"/>
          <w14:ligatures w14:val="none"/>
        </w:rPr>
        <w:t>O: 385-428-9878 | M: 559.917.5195</w:t>
      </w:r>
    </w:p>
    <w:p w14:paraId="1BA853FF"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kern w:val="0"/>
          <w14:ligatures w14:val="none"/>
        </w:rPr>
        <w:t> </w:t>
      </w:r>
    </w:p>
    <w:p w14:paraId="23AB10BD"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r w:rsidRPr="00136648">
        <w:rPr>
          <w:rFonts w:ascii="Calibri" w:eastAsia="Times New Roman" w:hAnsi="Calibri" w:cs="Calibri"/>
          <w:noProof/>
          <w:color w:val="0563C1"/>
          <w:kern w:val="0"/>
          <w:u w:val="single"/>
          <w14:ligatures w14:val="none"/>
        </w:rPr>
        <w:drawing>
          <wp:inline distT="0" distB="0" distL="0" distR="0" wp14:anchorId="5BDBBD87" wp14:editId="1802CA53">
            <wp:extent cx="2733675" cy="485775"/>
            <wp:effectExtent l="0" t="0" r="9525" b="9525"/>
            <wp:docPr id="6" name="Picture 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33675" cy="485775"/>
                    </a:xfrm>
                    <a:prstGeom prst="rect">
                      <a:avLst/>
                    </a:prstGeom>
                    <a:noFill/>
                    <a:ln>
                      <a:noFill/>
                    </a:ln>
                  </pic:spPr>
                </pic:pic>
              </a:graphicData>
            </a:graphic>
          </wp:inline>
        </w:drawing>
      </w:r>
    </w:p>
    <w:p w14:paraId="74ADF7DA" w14:textId="77777777" w:rsidR="00136648" w:rsidRPr="00136648" w:rsidRDefault="00136648" w:rsidP="00136648">
      <w:pPr>
        <w:spacing w:after="0" w:line="240" w:lineRule="auto"/>
        <w:rPr>
          <w:rFonts w:ascii="Aptos" w:eastAsia="Times New Roman" w:hAnsi="Aptos" w:cs="Times New Roman"/>
          <w:kern w:val="0"/>
          <w:sz w:val="22"/>
          <w:szCs w:val="22"/>
          <w14:ligatures w14:val="none"/>
        </w:rPr>
      </w:pPr>
      <w:hyperlink r:id="rId21" w:history="1">
        <w:r w:rsidRPr="00136648">
          <w:rPr>
            <w:rFonts w:ascii="Calibri" w:eastAsia="Times New Roman" w:hAnsi="Calibri" w:cs="Calibri"/>
            <w:color w:val="0563C1"/>
            <w:kern w:val="0"/>
            <w:u w:val="single"/>
            <w14:ligatures w14:val="none"/>
          </w:rPr>
          <w:t xml:space="preserve">Learn more: Competency-Based Education (CBE) </w:t>
        </w:r>
      </w:hyperlink>
      <w:r w:rsidRPr="00136648">
        <w:rPr>
          <w:rFonts w:ascii="Calibri" w:eastAsia="Times New Roman" w:hAnsi="Calibri" w:cs="Calibri"/>
          <w:kern w:val="0"/>
          <w14:ligatures w14:val="none"/>
        </w:rPr>
        <w:t xml:space="preserve"> | </w:t>
      </w:r>
      <w:hyperlink r:id="rId22" w:history="1">
        <w:r w:rsidRPr="00136648">
          <w:rPr>
            <w:rFonts w:ascii="Calibri" w:eastAsia="Times New Roman" w:hAnsi="Calibri" w:cs="Calibri"/>
            <w:color w:val="0563C1"/>
            <w:kern w:val="0"/>
            <w:u w:val="single"/>
            <w14:ligatures w14:val="none"/>
          </w:rPr>
          <w:t>Request Information</w:t>
        </w:r>
      </w:hyperlink>
    </w:p>
    <w:p w14:paraId="01BE3DEF" w14:textId="77777777" w:rsidR="00136648" w:rsidRDefault="00136648"/>
    <w:sectPr w:rsidR="001366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670"/>
    <w:multiLevelType w:val="multilevel"/>
    <w:tmpl w:val="3C18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095BAD"/>
    <w:multiLevelType w:val="multilevel"/>
    <w:tmpl w:val="94B8E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4339760">
    <w:abstractNumId w:val="1"/>
  </w:num>
  <w:num w:numId="2" w16cid:durableId="146552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648"/>
    <w:rsid w:val="00136648"/>
    <w:rsid w:val="0071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D5F9B"/>
  <w15:chartTrackingRefBased/>
  <w15:docId w15:val="{7A08FBA9-223A-4789-B2F1-81680CB88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66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66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66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66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66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66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66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66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66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66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66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66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66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66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66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66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66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6648"/>
    <w:rPr>
      <w:rFonts w:eastAsiaTheme="majorEastAsia" w:cstheme="majorBidi"/>
      <w:color w:val="272727" w:themeColor="text1" w:themeTint="D8"/>
    </w:rPr>
  </w:style>
  <w:style w:type="paragraph" w:styleId="Title">
    <w:name w:val="Title"/>
    <w:basedOn w:val="Normal"/>
    <w:next w:val="Normal"/>
    <w:link w:val="TitleChar"/>
    <w:uiPriority w:val="10"/>
    <w:qFormat/>
    <w:rsid w:val="001366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66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66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66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6648"/>
    <w:pPr>
      <w:spacing w:before="160"/>
      <w:jc w:val="center"/>
    </w:pPr>
    <w:rPr>
      <w:i/>
      <w:iCs/>
      <w:color w:val="404040" w:themeColor="text1" w:themeTint="BF"/>
    </w:rPr>
  </w:style>
  <w:style w:type="character" w:customStyle="1" w:styleId="QuoteChar">
    <w:name w:val="Quote Char"/>
    <w:basedOn w:val="DefaultParagraphFont"/>
    <w:link w:val="Quote"/>
    <w:uiPriority w:val="29"/>
    <w:rsid w:val="00136648"/>
    <w:rPr>
      <w:i/>
      <w:iCs/>
      <w:color w:val="404040" w:themeColor="text1" w:themeTint="BF"/>
    </w:rPr>
  </w:style>
  <w:style w:type="paragraph" w:styleId="ListParagraph">
    <w:name w:val="List Paragraph"/>
    <w:basedOn w:val="Normal"/>
    <w:uiPriority w:val="34"/>
    <w:qFormat/>
    <w:rsid w:val="00136648"/>
    <w:pPr>
      <w:ind w:left="720"/>
      <w:contextualSpacing/>
    </w:pPr>
  </w:style>
  <w:style w:type="character" w:styleId="IntenseEmphasis">
    <w:name w:val="Intense Emphasis"/>
    <w:basedOn w:val="DefaultParagraphFont"/>
    <w:uiPriority w:val="21"/>
    <w:qFormat/>
    <w:rsid w:val="00136648"/>
    <w:rPr>
      <w:i/>
      <w:iCs/>
      <w:color w:val="0F4761" w:themeColor="accent1" w:themeShade="BF"/>
    </w:rPr>
  </w:style>
  <w:style w:type="paragraph" w:styleId="IntenseQuote">
    <w:name w:val="Intense Quote"/>
    <w:basedOn w:val="Normal"/>
    <w:next w:val="Normal"/>
    <w:link w:val="IntenseQuoteChar"/>
    <w:uiPriority w:val="30"/>
    <w:qFormat/>
    <w:rsid w:val="00136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6648"/>
    <w:rPr>
      <w:i/>
      <w:iCs/>
      <w:color w:val="0F4761" w:themeColor="accent1" w:themeShade="BF"/>
    </w:rPr>
  </w:style>
  <w:style w:type="character" w:styleId="IntenseReference">
    <w:name w:val="Intense Reference"/>
    <w:basedOn w:val="DefaultParagraphFont"/>
    <w:uiPriority w:val="32"/>
    <w:qFormat/>
    <w:rsid w:val="0013664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04.safelinks.protection.outlook.com/?url=https%3A%2F%2Funofficial-transfer-estimator.wgu.edu%2F&amp;data=05%7C02%7Cmhinchcliff%40napavalley.edu%7C3cb779dd54c144c0e3f508ded1b3c6d3%7C09f3c00d68764d399c48e1bd5ff6c560%7C0%7C0%7C639178767699983166%7CUnknown%7CTWFpbGZsb3d8eyJFbXB0eU1hcGkiOnRydWUsIlYiOiIwLjAuMDAwMCIsIlAiOiJXaW4zMiIsIkFOIjoiTWFpbCIsIldUIjoyfQ%3D%3D%7C0%7C%7C%7C&amp;sdata=0FN9VIgoEU4UPFC2JzzRomHZxUVZ3dDWUhIgXBpeIPU%3D&amp;reserved=0" TargetMode="External"/><Relationship Id="rId13" Type="http://schemas.openxmlformats.org/officeDocument/2006/relationships/hyperlink" Target="https://nam04.safelinks.protection.outlook.com/?url=https%3A%2F%2Fwww.wgu.edu%2Ffinancial-aid-tuition%2Fscholarships%2Fgeneral%2Fequitable-access.html&amp;data=05%7C02%7Cmhinchcliff%40napavalley.edu%7C3cb779dd54c144c0e3f508ded1b3c6d3%7C09f3c00d68764d399c48e1bd5ff6c560%7C0%7C0%7C639178767700115777%7CUnknown%7CTWFpbGZsb3d8eyJFbXB0eU1hcGkiOnRydWUsIlYiOiIwLjAuMDAwMCIsIlAiOiJXaW4zMiIsIkFOIjoiTWFpbCIsIldUIjoyfQ%3D%3D%7C0%7C%7C%7C&amp;sdata=HVRFgZatWOwssqPnYKqA0BaRFtmz0AbcMM5y0M51UBk%3D&amp;reserved=0" TargetMode="External"/><Relationship Id="rId18" Type="http://schemas.openxmlformats.org/officeDocument/2006/relationships/hyperlink" Target="mailto:Seannon.jones@wgu.edu" TargetMode="External"/><Relationship Id="rId3" Type="http://schemas.openxmlformats.org/officeDocument/2006/relationships/settings" Target="settings.xml"/><Relationship Id="rId21" Type="http://schemas.openxmlformats.org/officeDocument/2006/relationships/hyperlink" Target="https://nam04.safelinks.protection.outlook.com/?url=https%3A%2F%2Fwww.wgu.edu%2Fabout%2Fstory%2Fcbe.html&amp;data=05%7C02%7Cmhinchcliff%40napavalley.edu%7C3cb779dd54c144c0e3f508ded1b3c6d3%7C09f3c00d68764d399c48e1bd5ff6c560%7C0%7C0%7C639178767700258812%7CUnknown%7CTWFpbGZsb3d8eyJFbXB0eU1hcGkiOnRydWUsIlYiOiIwLjAuMDAwMCIsIlAiOiJXaW4zMiIsIkFOIjoiTWFpbCIsIldUIjoyfQ%3D%3D%7C0%7C%7C%7C&amp;sdata=phIxOiqmUcavXf901Ptx6sOUzge4XmC097Sw2rg1Yyc%3D&amp;reserved=0" TargetMode="External"/><Relationship Id="rId7" Type="http://schemas.openxmlformats.org/officeDocument/2006/relationships/hyperlink" Target="https://nam04.safelinks.protection.outlook.com/?url=https%3A%2F%2Fwww.wgu.edu%2Fonline-business-degrees%2Fproject-management-bachelors-program.html&amp;data=05%7C02%7Cmhinchcliff%40napavalley.edu%7C3cb779dd54c144c0e3f508ded1b3c6d3%7C09f3c00d68764d399c48e1bd5ff6c560%7C0%7C0%7C639178767699962051%7CUnknown%7CTWFpbGZsb3d8eyJFbXB0eU1hcGkiOnRydWUsIlYiOiIwLjAuMDAwMCIsIlAiOiJXaW4zMiIsIkFOIjoiTWFpbCIsIldUIjoyfQ%3D%3D%7C0%7C%7C%7C&amp;sdata=6LWonUrUFm5CHH90FJvuOHntZL6WNVJOWt5Jj7R3G4I%3D&amp;reserved=0" TargetMode="External"/><Relationship Id="rId12" Type="http://schemas.openxmlformats.org/officeDocument/2006/relationships/hyperlink" Target="https://nam04.safelinks.protection.outlook.com/?url=https%3A%2F%2Fwww.wgu.edu%2Ffinancial-aid-tuition%2Fscholarships%2Fpartner%2Fcommunity-outreach-partners.html&amp;data=05%7C02%7Cmhinchcliff%40napavalley.edu%7C3cb779dd54c144c0e3f508ded1b3c6d3%7C09f3c00d68764d399c48e1bd5ff6c560%7C0%7C0%7C639178767700087801%7CUnknown%7CTWFpbGZsb3d8eyJFbXB0eU1hcGkiOnRydWUsIlYiOiIwLjAuMDAwMCIsIlAiOiJXaW4zMiIsIkFOIjoiTWFpbCIsIldUIjoyfQ%3D%3D%7C0%7C%7C%7C&amp;sdata=dMgd48YWoo2fMvDJw5kvh7uL8FyTJVUvxChITQ7OifI%3D&amp;reserved=0" TargetMode="External"/><Relationship Id="rId1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nam04.safelinks.protection.outlook.com/?url=https%3A%2F%2Fwww.wgu.edu%2Fstudent-experience%2Fhow-you-learn%2Faccreditation.html&amp;data=05%7C02%7Cmhinchcliff%40napavalley.edu%7C3cb779dd54c144c0e3f508ded1b3c6d3%7C09f3c00d68764d399c48e1bd5ff6c560%7C0%7C0%7C639178767700203521%7CUnknown%7CTWFpbGZsb3d8eyJFbXB0eU1hcGkiOnRydWUsIlYiOiIwLjAuMDAwMCIsIlAiOiJXaW4zMiIsIkFOIjoiTWFpbCIsIldUIjoyfQ%3D%3D%7C0%7C%7C%7C&amp;sdata=aJhnYbdWm7bsHyH5kJEtyye7gVUzYrC5rFL2RzczDlI%3D&amp;reserved=0" TargetMode="External"/><Relationship Id="rId20" Type="http://schemas.openxmlformats.org/officeDocument/2006/relationships/image" Target="media/image2.png"/><Relationship Id="rId1" Type="http://schemas.openxmlformats.org/officeDocument/2006/relationships/numbering" Target="numbering.xml"/><Relationship Id="rId6" Type="http://schemas.openxmlformats.org/officeDocument/2006/relationships/hyperlink" Target="https://nam04.safelinks.protection.outlook.com/?url=https%3A%2F%2Fwww.wgu.edu%2Fonline-it-degrees%2Fai-engineering.html&amp;data=05%7C02%7Cmhinchcliff%40napavalley.edu%7C3cb779dd54c144c0e3f508ded1b3c6d3%7C09f3c00d68764d399c48e1bd5ff6c560%7C0%7C0%7C639178767699940903%7CUnknown%7CTWFpbGZsb3d8eyJFbXB0eU1hcGkiOnRydWUsIlYiOiIwLjAuMDAwMCIsIlAiOiJXaW4zMiIsIkFOIjoiTWFpbCIsIldUIjoyfQ%3D%3D%7C0%7C%7C%7C&amp;sdata=YzrUNzjuHV6YIPBF9MIk36Z8ScHwatg3ma4kYSW0jQA%3D&amp;reserved=0" TargetMode="External"/><Relationship Id="rId11" Type="http://schemas.openxmlformats.org/officeDocument/2006/relationships/hyperlink" Target="https://nam04.safelinks.protection.outlook.com/?url=https%3A%2F%2Fwww.wgu.edu%2Ffinancial-aid-tuition%2Fscholarships%2Fpartner%2Fphi-theta-kappa.html&amp;data=05%7C02%7Cmhinchcliff%40napavalley.edu%7C3cb779dd54c144c0e3f508ded1b3c6d3%7C09f3c00d68764d399c48e1bd5ff6c560%7C0%7C0%7C639178767700059889%7CUnknown%7CTWFpbGZsb3d8eyJFbXB0eU1hcGkiOnRydWUsIlYiOiIwLjAuMDAwMCIsIlAiOiJXaW4zMiIsIkFOIjoiTWFpbCIsIldUIjoyfQ%3D%3D%7C0%7C%7C%7C&amp;sdata=MHXyW0BJbCMapHcxlZ%2BBAx1ACLI39DZtjloONwjpNFg%3D&amp;reserved=0" TargetMode="External"/><Relationship Id="rId24" Type="http://schemas.openxmlformats.org/officeDocument/2006/relationships/theme" Target="theme/theme1.xml"/><Relationship Id="rId5" Type="http://schemas.openxmlformats.org/officeDocument/2006/relationships/hyperlink" Target="https://nam04.safelinks.protection.outlook.com/?url=http%3A%2F%2Fwww.wgu.edu%2Fccc&amp;data=05%7C02%7Cmhinchcliff%40napavalley.edu%7C3cb779dd54c144c0e3f508ded1b3c6d3%7C09f3c00d68764d399c48e1bd5ff6c560%7C0%7C0%7C639178767699914479%7CUnknown%7CTWFpbGZsb3d8eyJFbXB0eU1hcGkiOnRydWUsIlYiOiIwLjAuMDAwMCIsIlAiOiJXaW4zMiIsIkFOIjoiTWFpbCIsIldUIjoyfQ%3D%3D%7C0%7C%7C%7C&amp;sdata=YV%2BdNlRCHoMD1DFMTEdkt3ow89w%2FCE6kyUOj76cR6AU%3D&amp;reserved=0" TargetMode="External"/><Relationship Id="rId15" Type="http://schemas.openxmlformats.org/officeDocument/2006/relationships/hyperlink" Target="https://nam04.safelinks.protection.outlook.com/?url=http%3A%2F%2Fwww.wgu.edu%2Fccc&amp;data=05%7C02%7Cmhinchcliff%40napavalley.edu%7C3cb779dd54c144c0e3f508ded1b3c6d3%7C09f3c00d68764d399c48e1bd5ff6c560%7C0%7C0%7C639178767700172048%7CUnknown%7CTWFpbGZsb3d8eyJFbXB0eU1hcGkiOnRydWUsIlYiOiIwLjAuMDAwMCIsIlAiOiJXaW4zMiIsIkFOIjoiTWFpbCIsIldUIjoyfQ%3D%3D%7C0%7C%7C%7C&amp;sdata=EQ%2BCXo0sEoBzY8AXhwaiwiJQj9X6cDhTgiPqDILa5yA%3D&amp;reserved=0" TargetMode="External"/><Relationship Id="rId23" Type="http://schemas.openxmlformats.org/officeDocument/2006/relationships/fontTable" Target="fontTable.xml"/><Relationship Id="rId10" Type="http://schemas.openxmlformats.org/officeDocument/2006/relationships/hyperlink" Target="https://nam04.safelinks.protection.outlook.com/?url=https%3A%2F%2Fwww.wgu.edu%2Ffinancial-aid-tuition%2Fscholarships%2Fpartner%2Fcommunity-college-partner.html%23_&amp;data=05%7C02%7Cmhinchcliff%40napavalley.edu%7C3cb779dd54c144c0e3f508ded1b3c6d3%7C09f3c00d68764d399c48e1bd5ff6c560%7C0%7C0%7C639178767700031240%7CUnknown%7CTWFpbGZsb3d8eyJFbXB0eU1hcGkiOnRydWUsIlYiOiIwLjAuMDAwMCIsIlAiOiJXaW4zMiIsIkFOIjoiTWFpbCIsIldUIjoyfQ%3D%3D%7C0%7C%7C%7C&amp;sdata=sOdsz1ZVR6gV7D222iOi%2Be0XgSyfSA9uTDaPq4k7j7c%3D&amp;reserved=0" TargetMode="External"/><Relationship Id="rId19" Type="http://schemas.openxmlformats.org/officeDocument/2006/relationships/hyperlink" Target="https://nam04.safelinks.protection.outlook.com/?url=https%3A%2F%2Foutlook.office365.com%2Fbook%2FWesternGovernorsUniversity275349%40WesternGovernorsUniversity.onmicrosoft.com%2F%3Fismsaljsauthenabled%3Dtrue&amp;data=05%7C02%7Cmhinchcliff%40napavalley.edu%7C3cb779dd54c144c0e3f508ded1b3c6d3%7C09f3c00d68764d399c48e1bd5ff6c560%7C0%7C0%7C639178767700230696%7CUnknown%7CTWFpbGZsb3d8eyJFbXB0eU1hcGkiOnRydWUsIlYiOiIwLjAuMDAwMCIsIlAiOiJXaW4zMiIsIkFOIjoiTWFpbCIsIldUIjoyfQ%3D%3D%7C0%7C%7C%7C&amp;sdata=2vxiqJX%2BJOy1ndCrgtzguISC1BmocabUJCJHJxrJi9A%3D&amp;reserved=0" TargetMode="External"/><Relationship Id="rId4" Type="http://schemas.openxmlformats.org/officeDocument/2006/relationships/webSettings" Target="webSettings.xml"/><Relationship Id="rId9" Type="http://schemas.openxmlformats.org/officeDocument/2006/relationships/hyperlink" Target="https://nam04.safelinks.protection.outlook.com/?url=https%3A%2F%2Fwww.wgu.edu%2Ffinancial-aid-tuition%2Fscholarships.html&amp;data=05%7C02%7Cmhinchcliff%40napavalley.edu%7C3cb779dd54c144c0e3f508ded1b3c6d3%7C09f3c00d68764d399c48e1bd5ff6c560%7C0%7C0%7C639178767700005385%7CUnknown%7CTWFpbGZsb3d8eyJFbXB0eU1hcGkiOnRydWUsIlYiOiIwLjAuMDAwMCIsIlAiOiJXaW4zMiIsIkFOIjoiTWFpbCIsIldUIjoyfQ%3D%3D%7C0%7C%7C%7C&amp;sdata=DTy2sCLmiucZhYGCcvoC0ZR3Lg%2BPjIyY5Cv66Ea9h50%3D&amp;reserved=0" TargetMode="External"/><Relationship Id="rId14" Type="http://schemas.openxmlformats.org/officeDocument/2006/relationships/hyperlink" Target="https://nam04.safelinks.protection.outlook.com/?url=https%3A%2F%2Fwww.wgu.edu%2Ffinancial-aid-tuition%2Fscholarships%2Fgeneral%2Fonline-access.html&amp;data=05%7C02%7Cmhinchcliff%40napavalley.edu%7C3cb779dd54c144c0e3f508ded1b3c6d3%7C09f3c00d68764d399c48e1bd5ff6c560%7C0%7C0%7C639178767700144396%7CUnknown%7CTWFpbGZsb3d8eyJFbXB0eU1hcGkiOnRydWUsIlYiOiIwLjAuMDAwMCIsIlAiOiJXaW4zMiIsIkFOIjoiTWFpbCIsIldUIjoyfQ%3D%3D%7C0%7C%7C%7C&amp;sdata=DqSvheUsh8um1kqGeFHyVHbmf4LnD6XMaulvzIXHhVA%3D&amp;reserved=0" TargetMode="External"/><Relationship Id="rId22" Type="http://schemas.openxmlformats.org/officeDocument/2006/relationships/hyperlink" Target="https://nam04.safelinks.protection.outlook.com/?url=https%3A%2F%2Finquiry.wgu.edu%2F%3Frefer_id%3D143576%26ch%3DFLDRPS%23!%2Finquiry%3Fstep%3D1%2520%253Chttps%3A%2F%2Finquiry.wgu.edu%2F%3Frefer_id%3D143576%26ch%3DFLDRPS%253E&amp;data=05%7C02%7Cmhinchcliff%40napavalley.edu%7C3cb779dd54c144c0e3f508ded1b3c6d3%7C09f3c00d68764d399c48e1bd5ff6c560%7C0%7C0%7C639178767700286905%7CUnknown%7CTWFpbGZsb3d8eyJFbXB0eU1hcGkiOnRydWUsIlYiOiIwLjAuMDAwMCIsIlAiOiJXaW4zMiIsIkFOIjoiTWFpbCIsIldUIjoyfQ%3D%3D%7C0%7C%7C%7C&amp;sdata=InqFzCu4p5XhXEBgNMfo5Tyb%2FNeYx0%2B6OC0iET25r6w%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Hinchcliff</dc:creator>
  <cp:keywords/>
  <dc:description/>
  <cp:lastModifiedBy>Michelle Hinchcliff</cp:lastModifiedBy>
  <cp:revision>1</cp:revision>
  <dcterms:created xsi:type="dcterms:W3CDTF">2026-07-09T20:51:00Z</dcterms:created>
  <dcterms:modified xsi:type="dcterms:W3CDTF">2026-07-09T20:51:00Z</dcterms:modified>
</cp:coreProperties>
</file>