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5A01" w14:textId="77777777" w:rsidR="00C51838" w:rsidRDefault="00C51838" w:rsidP="00C51838">
      <w:pPr>
        <w:rPr>
          <w:color w:val="000000"/>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42"/>
        <w:gridCol w:w="1800"/>
        <w:gridCol w:w="7718"/>
        <w:gridCol w:w="840"/>
      </w:tblGrid>
      <w:tr w:rsidR="00C51838" w14:paraId="00BB23DC" w14:textId="77777777" w:rsidTr="00C51838">
        <w:tc>
          <w:tcPr>
            <w:tcW w:w="11616" w:type="dxa"/>
            <w:gridSpan w:val="4"/>
            <w:tcMar>
              <w:top w:w="0" w:type="dxa"/>
              <w:left w:w="108" w:type="dxa"/>
              <w:bottom w:w="0" w:type="dxa"/>
              <w:right w:w="108" w:type="dxa"/>
            </w:tcMar>
          </w:tcPr>
          <w:p w14:paraId="79E2AF5A" w14:textId="072E68C8" w:rsidR="00C51838" w:rsidRDefault="00C51838" w:rsidP="00C51838">
            <w:pPr>
              <w:rPr>
                <w:color w:val="1F497D"/>
              </w:rPr>
            </w:pPr>
            <w:r>
              <w:rPr>
                <w:noProof/>
                <w:color w:val="1F497D"/>
              </w:rPr>
              <w:drawing>
                <wp:inline distT="0" distB="0" distL="0" distR="0" wp14:anchorId="554ABC79" wp14:editId="467164A2">
                  <wp:extent cx="5943600" cy="1117600"/>
                  <wp:effectExtent l="0" t="0" r="0" b="6350"/>
                  <wp:docPr id="1513511758"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511758" name="Picture 1" descr="A picture containing text, font, screenshot, graphics&#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117600"/>
                          </a:xfrm>
                          <a:prstGeom prst="rect">
                            <a:avLst/>
                          </a:prstGeom>
                          <a:noFill/>
                          <a:ln>
                            <a:noFill/>
                          </a:ln>
                        </pic:spPr>
                      </pic:pic>
                    </a:graphicData>
                  </a:graphic>
                </wp:inline>
              </w:drawing>
            </w:r>
          </w:p>
          <w:p w14:paraId="086E0B7B" w14:textId="77777777" w:rsidR="00C51838" w:rsidRDefault="00C51838" w:rsidP="00C51838">
            <w:pPr>
              <w:rPr>
                <w:sz w:val="24"/>
                <w:szCs w:val="24"/>
              </w:rPr>
            </w:pPr>
          </w:p>
        </w:tc>
      </w:tr>
      <w:tr w:rsidR="00C51838" w14:paraId="376BAAD9" w14:textId="77777777" w:rsidTr="00C51838">
        <w:trPr>
          <w:trHeight w:val="20"/>
        </w:trPr>
        <w:tc>
          <w:tcPr>
            <w:tcW w:w="442" w:type="dxa"/>
            <w:tcMar>
              <w:top w:w="0" w:type="dxa"/>
              <w:left w:w="108" w:type="dxa"/>
              <w:bottom w:w="0" w:type="dxa"/>
              <w:right w:w="108" w:type="dxa"/>
            </w:tcMar>
            <w:vAlign w:val="bottom"/>
          </w:tcPr>
          <w:p w14:paraId="265B6EEA" w14:textId="77777777" w:rsidR="00C51838" w:rsidRDefault="00C51838" w:rsidP="00C51838">
            <w:pPr>
              <w:rPr>
                <w:b/>
                <w:bCs/>
                <w:sz w:val="24"/>
                <w:szCs w:val="24"/>
              </w:rPr>
            </w:pPr>
          </w:p>
        </w:tc>
        <w:tc>
          <w:tcPr>
            <w:tcW w:w="1800" w:type="dxa"/>
            <w:vAlign w:val="bottom"/>
            <w:hideMark/>
          </w:tcPr>
          <w:p w14:paraId="1CBABF22" w14:textId="77777777" w:rsidR="00C51838" w:rsidRDefault="00C51838" w:rsidP="00C51838">
            <w:pPr>
              <w:rPr>
                <w:b/>
                <w:bCs/>
                <w:sz w:val="24"/>
                <w:szCs w:val="24"/>
              </w:rPr>
            </w:pPr>
            <w:r>
              <w:rPr>
                <w:b/>
                <w:bCs/>
                <w:sz w:val="24"/>
                <w:szCs w:val="24"/>
              </w:rPr>
              <w:t xml:space="preserve">Date: </w:t>
            </w:r>
          </w:p>
        </w:tc>
        <w:tc>
          <w:tcPr>
            <w:tcW w:w="8460" w:type="dxa"/>
            <w:vAlign w:val="bottom"/>
            <w:hideMark/>
          </w:tcPr>
          <w:p w14:paraId="43433C34" w14:textId="77777777" w:rsidR="00C51838" w:rsidRDefault="00C51838" w:rsidP="00C51838">
            <w:pPr>
              <w:rPr>
                <w:b/>
                <w:bCs/>
                <w:sz w:val="24"/>
                <w:szCs w:val="24"/>
              </w:rPr>
            </w:pPr>
            <w:r>
              <w:rPr>
                <w:sz w:val="24"/>
                <w:szCs w:val="24"/>
              </w:rPr>
              <w:t>June 7, 2023</w:t>
            </w:r>
          </w:p>
        </w:tc>
        <w:tc>
          <w:tcPr>
            <w:tcW w:w="914" w:type="dxa"/>
            <w:vAlign w:val="bottom"/>
          </w:tcPr>
          <w:p w14:paraId="0569659B" w14:textId="77777777" w:rsidR="00C51838" w:rsidRDefault="00C51838" w:rsidP="00C51838">
            <w:pPr>
              <w:rPr>
                <w:rFonts w:ascii="Times New Roman" w:hAnsi="Times New Roman" w:cs="Times New Roman"/>
                <w:sz w:val="24"/>
                <w:szCs w:val="24"/>
              </w:rPr>
            </w:pPr>
          </w:p>
        </w:tc>
      </w:tr>
      <w:tr w:rsidR="00C51838" w14:paraId="3287A506" w14:textId="77777777" w:rsidTr="00C51838">
        <w:trPr>
          <w:trHeight w:val="20"/>
        </w:trPr>
        <w:tc>
          <w:tcPr>
            <w:tcW w:w="442" w:type="dxa"/>
            <w:tcMar>
              <w:top w:w="0" w:type="dxa"/>
              <w:left w:w="108" w:type="dxa"/>
              <w:bottom w:w="0" w:type="dxa"/>
              <w:right w:w="108" w:type="dxa"/>
            </w:tcMar>
            <w:vAlign w:val="bottom"/>
          </w:tcPr>
          <w:p w14:paraId="388621DF" w14:textId="77777777" w:rsidR="00C51838" w:rsidRDefault="00C51838" w:rsidP="00C51838">
            <w:pPr>
              <w:rPr>
                <w:b/>
                <w:bCs/>
                <w:sz w:val="24"/>
                <w:szCs w:val="24"/>
              </w:rPr>
            </w:pPr>
          </w:p>
        </w:tc>
        <w:tc>
          <w:tcPr>
            <w:tcW w:w="1800" w:type="dxa"/>
            <w:vAlign w:val="bottom"/>
            <w:hideMark/>
          </w:tcPr>
          <w:p w14:paraId="0CCE3617" w14:textId="77777777" w:rsidR="00C51838" w:rsidRDefault="00C51838" w:rsidP="00C51838">
            <w:pPr>
              <w:rPr>
                <w:b/>
                <w:bCs/>
                <w:sz w:val="24"/>
                <w:szCs w:val="24"/>
              </w:rPr>
            </w:pPr>
            <w:r>
              <w:rPr>
                <w:b/>
                <w:bCs/>
                <w:sz w:val="24"/>
                <w:szCs w:val="24"/>
              </w:rPr>
              <w:t>To:</w:t>
            </w:r>
          </w:p>
        </w:tc>
        <w:tc>
          <w:tcPr>
            <w:tcW w:w="8460" w:type="dxa"/>
            <w:vAlign w:val="bottom"/>
            <w:hideMark/>
          </w:tcPr>
          <w:p w14:paraId="5DFDCE2B" w14:textId="77777777" w:rsidR="00C51838" w:rsidRDefault="00C51838" w:rsidP="00C51838">
            <w:pPr>
              <w:rPr>
                <w:b/>
                <w:bCs/>
                <w:sz w:val="24"/>
                <w:szCs w:val="24"/>
              </w:rPr>
            </w:pPr>
            <w:r>
              <w:rPr>
                <w:sz w:val="24"/>
                <w:szCs w:val="24"/>
              </w:rPr>
              <w:t>Chancellors, Superintendents, Presidents, and Accreditation Liaison Officers of ACCJC Member Institutions; Other Interested Parties</w:t>
            </w:r>
          </w:p>
        </w:tc>
        <w:tc>
          <w:tcPr>
            <w:tcW w:w="914" w:type="dxa"/>
            <w:vAlign w:val="bottom"/>
          </w:tcPr>
          <w:p w14:paraId="6CDB4234" w14:textId="77777777" w:rsidR="00C51838" w:rsidRDefault="00C51838" w:rsidP="00C51838">
            <w:pPr>
              <w:rPr>
                <w:rFonts w:ascii="Times New Roman" w:hAnsi="Times New Roman" w:cs="Times New Roman"/>
                <w:sz w:val="24"/>
                <w:szCs w:val="24"/>
              </w:rPr>
            </w:pPr>
          </w:p>
        </w:tc>
      </w:tr>
      <w:tr w:rsidR="00C51838" w14:paraId="63C407A2" w14:textId="77777777" w:rsidTr="00C51838">
        <w:trPr>
          <w:trHeight w:val="20"/>
        </w:trPr>
        <w:tc>
          <w:tcPr>
            <w:tcW w:w="442" w:type="dxa"/>
            <w:tcMar>
              <w:top w:w="0" w:type="dxa"/>
              <w:left w:w="108" w:type="dxa"/>
              <w:bottom w:w="0" w:type="dxa"/>
              <w:right w:w="108" w:type="dxa"/>
            </w:tcMar>
            <w:vAlign w:val="bottom"/>
          </w:tcPr>
          <w:p w14:paraId="18D2B2D2" w14:textId="77777777" w:rsidR="00C51838" w:rsidRDefault="00C51838" w:rsidP="00C51838">
            <w:pPr>
              <w:rPr>
                <w:b/>
                <w:bCs/>
                <w:sz w:val="24"/>
                <w:szCs w:val="24"/>
              </w:rPr>
            </w:pPr>
          </w:p>
        </w:tc>
        <w:tc>
          <w:tcPr>
            <w:tcW w:w="1800" w:type="dxa"/>
            <w:vAlign w:val="bottom"/>
            <w:hideMark/>
          </w:tcPr>
          <w:p w14:paraId="6622DB62" w14:textId="77777777" w:rsidR="00C51838" w:rsidRDefault="00C51838" w:rsidP="00C51838">
            <w:pPr>
              <w:outlineLvl w:val="0"/>
              <w:rPr>
                <w:b/>
                <w:bCs/>
                <w:sz w:val="28"/>
                <w:szCs w:val="28"/>
              </w:rPr>
            </w:pPr>
            <w:r>
              <w:rPr>
                <w:b/>
                <w:bCs/>
                <w:sz w:val="24"/>
                <w:szCs w:val="24"/>
              </w:rPr>
              <w:t>From:</w:t>
            </w:r>
            <w:r>
              <w:rPr>
                <w:rFonts w:ascii="Segoe Script" w:hAnsi="Segoe Script"/>
                <w:b/>
                <w:bCs/>
                <w:sz w:val="28"/>
                <w:szCs w:val="28"/>
              </w:rPr>
              <w:t xml:space="preserve"> </w:t>
            </w:r>
            <w:r>
              <w:rPr>
                <w:rFonts w:ascii="Segoe Script" w:hAnsi="Segoe Script"/>
                <w:b/>
                <w:bCs/>
                <w:sz w:val="32"/>
                <w:szCs w:val="32"/>
              </w:rPr>
              <w:t> </w:t>
            </w:r>
          </w:p>
        </w:tc>
        <w:tc>
          <w:tcPr>
            <w:tcW w:w="8460" w:type="dxa"/>
            <w:vAlign w:val="bottom"/>
            <w:hideMark/>
          </w:tcPr>
          <w:p w14:paraId="6247282C" w14:textId="77777777" w:rsidR="00C51838" w:rsidRDefault="00C51838" w:rsidP="00C51838">
            <w:pPr>
              <w:rPr>
                <w:sz w:val="24"/>
                <w:szCs w:val="24"/>
              </w:rPr>
            </w:pPr>
            <w:r>
              <w:rPr>
                <w:sz w:val="24"/>
                <w:szCs w:val="24"/>
              </w:rPr>
              <w:t xml:space="preserve">Mac Powell, President  </w:t>
            </w:r>
            <w:r>
              <w:rPr>
                <w:rFonts w:ascii="Segoe Script" w:hAnsi="Segoe Script"/>
                <w:sz w:val="28"/>
                <w:szCs w:val="28"/>
              </w:rPr>
              <w:t>MP</w:t>
            </w:r>
          </w:p>
        </w:tc>
        <w:tc>
          <w:tcPr>
            <w:tcW w:w="914" w:type="dxa"/>
            <w:vAlign w:val="bottom"/>
          </w:tcPr>
          <w:p w14:paraId="5EDD1D90" w14:textId="77777777" w:rsidR="00C51838" w:rsidRDefault="00C51838" w:rsidP="00C51838">
            <w:pPr>
              <w:rPr>
                <w:rFonts w:ascii="Times New Roman" w:hAnsi="Times New Roman" w:cs="Times New Roman"/>
                <w:sz w:val="24"/>
                <w:szCs w:val="24"/>
              </w:rPr>
            </w:pPr>
          </w:p>
        </w:tc>
      </w:tr>
      <w:tr w:rsidR="00C51838" w14:paraId="2CF2516B" w14:textId="77777777" w:rsidTr="00C51838">
        <w:trPr>
          <w:trHeight w:val="20"/>
        </w:trPr>
        <w:tc>
          <w:tcPr>
            <w:tcW w:w="442" w:type="dxa"/>
            <w:tcMar>
              <w:top w:w="0" w:type="dxa"/>
              <w:left w:w="108" w:type="dxa"/>
              <w:bottom w:w="0" w:type="dxa"/>
              <w:right w:w="108" w:type="dxa"/>
            </w:tcMar>
            <w:vAlign w:val="bottom"/>
          </w:tcPr>
          <w:p w14:paraId="7265C863" w14:textId="77777777" w:rsidR="00C51838" w:rsidRDefault="00C51838" w:rsidP="00C51838">
            <w:pPr>
              <w:rPr>
                <w:b/>
                <w:bCs/>
                <w:sz w:val="24"/>
                <w:szCs w:val="24"/>
              </w:rPr>
            </w:pPr>
          </w:p>
        </w:tc>
        <w:tc>
          <w:tcPr>
            <w:tcW w:w="1800" w:type="dxa"/>
            <w:vAlign w:val="bottom"/>
            <w:hideMark/>
          </w:tcPr>
          <w:p w14:paraId="45C56571" w14:textId="77777777" w:rsidR="00C51838" w:rsidRDefault="00C51838" w:rsidP="00C51838">
            <w:pPr>
              <w:rPr>
                <w:b/>
                <w:bCs/>
                <w:sz w:val="24"/>
                <w:szCs w:val="24"/>
              </w:rPr>
            </w:pPr>
            <w:r>
              <w:rPr>
                <w:b/>
                <w:bCs/>
                <w:sz w:val="24"/>
                <w:szCs w:val="24"/>
              </w:rPr>
              <w:t>Subject:</w:t>
            </w:r>
          </w:p>
        </w:tc>
        <w:tc>
          <w:tcPr>
            <w:tcW w:w="8460" w:type="dxa"/>
            <w:vAlign w:val="bottom"/>
            <w:hideMark/>
          </w:tcPr>
          <w:p w14:paraId="40D1740C" w14:textId="77777777" w:rsidR="00C51838" w:rsidRDefault="00C51838" w:rsidP="00C51838">
            <w:pPr>
              <w:rPr>
                <w:sz w:val="24"/>
                <w:szCs w:val="24"/>
              </w:rPr>
            </w:pPr>
            <w:r>
              <w:rPr>
                <w:sz w:val="24"/>
                <w:szCs w:val="24"/>
              </w:rPr>
              <w:t>2023 ACCJC Commissioner Election Results</w:t>
            </w:r>
          </w:p>
        </w:tc>
        <w:tc>
          <w:tcPr>
            <w:tcW w:w="914" w:type="dxa"/>
            <w:vAlign w:val="bottom"/>
          </w:tcPr>
          <w:p w14:paraId="3E5DBB96" w14:textId="77777777" w:rsidR="00C51838" w:rsidRDefault="00C51838" w:rsidP="00C51838">
            <w:pPr>
              <w:rPr>
                <w:rFonts w:ascii="Times New Roman" w:hAnsi="Times New Roman" w:cs="Times New Roman"/>
                <w:sz w:val="24"/>
                <w:szCs w:val="24"/>
              </w:rPr>
            </w:pPr>
          </w:p>
        </w:tc>
      </w:tr>
      <w:tr w:rsidR="00C51838" w14:paraId="355BFCDF" w14:textId="77777777" w:rsidTr="00C51838">
        <w:trPr>
          <w:trHeight w:val="9371"/>
        </w:trPr>
        <w:tc>
          <w:tcPr>
            <w:tcW w:w="442" w:type="dxa"/>
            <w:tcMar>
              <w:top w:w="0" w:type="dxa"/>
              <w:left w:w="108" w:type="dxa"/>
              <w:bottom w:w="0" w:type="dxa"/>
              <w:right w:w="108" w:type="dxa"/>
            </w:tcMar>
            <w:vAlign w:val="bottom"/>
          </w:tcPr>
          <w:p w14:paraId="672A4D3C" w14:textId="77777777" w:rsidR="00C51838" w:rsidRDefault="00C51838" w:rsidP="00C51838">
            <w:pPr>
              <w:rPr>
                <w:b/>
                <w:bCs/>
                <w:sz w:val="24"/>
                <w:szCs w:val="24"/>
              </w:rPr>
            </w:pPr>
          </w:p>
        </w:tc>
        <w:tc>
          <w:tcPr>
            <w:tcW w:w="10260" w:type="dxa"/>
            <w:gridSpan w:val="2"/>
            <w:tcMar>
              <w:top w:w="0" w:type="dxa"/>
              <w:left w:w="0" w:type="dxa"/>
              <w:bottom w:w="0" w:type="dxa"/>
              <w:right w:w="144" w:type="dxa"/>
            </w:tcMar>
            <w:vAlign w:val="bottom"/>
          </w:tcPr>
          <w:p w14:paraId="5CE1EF0E" w14:textId="77777777" w:rsidR="00C51838" w:rsidRDefault="00C51838" w:rsidP="00C51838">
            <w:pPr>
              <w:ind w:right="-90"/>
              <w:rPr>
                <w:sz w:val="24"/>
                <w:szCs w:val="24"/>
              </w:rPr>
            </w:pPr>
            <w:r>
              <w:rPr>
                <w:sz w:val="24"/>
                <w:szCs w:val="24"/>
              </w:rPr>
              <w:t>The Accrediting Commission for Community and Junior Colleges (ACCJC) is pleased to announce the results of the 2023 Commissioner Election. The new three-year term of each elected Commissioner will begin on July 1, 2023.</w:t>
            </w:r>
          </w:p>
          <w:p w14:paraId="629CDA61" w14:textId="77777777" w:rsidR="00C51838" w:rsidRDefault="00C51838" w:rsidP="00C51838">
            <w:pPr>
              <w:rPr>
                <w:sz w:val="24"/>
                <w:szCs w:val="24"/>
              </w:rPr>
            </w:pPr>
          </w:p>
          <w:p w14:paraId="3672A377" w14:textId="77777777" w:rsidR="00C51838" w:rsidRDefault="00C51838" w:rsidP="00C51838">
            <w:pPr>
              <w:rPr>
                <w:b/>
                <w:bCs/>
                <w:sz w:val="24"/>
                <w:szCs w:val="24"/>
                <w:u w:val="single"/>
              </w:rPr>
            </w:pPr>
            <w:r>
              <w:rPr>
                <w:b/>
                <w:bCs/>
                <w:sz w:val="24"/>
                <w:szCs w:val="24"/>
                <w:u w:val="single"/>
              </w:rPr>
              <w:t>Elected Commissioners</w:t>
            </w:r>
          </w:p>
          <w:p w14:paraId="66F5D91B" w14:textId="77777777" w:rsidR="00C51838" w:rsidRDefault="00C51838" w:rsidP="00C51838">
            <w:pPr>
              <w:spacing w:before="120"/>
              <w:ind w:left="360"/>
              <w:rPr>
                <w:sz w:val="24"/>
                <w:szCs w:val="24"/>
              </w:rPr>
            </w:pPr>
            <w:r>
              <w:rPr>
                <w:b/>
                <w:bCs/>
                <w:sz w:val="24"/>
                <w:szCs w:val="24"/>
              </w:rPr>
              <w:t>Daisy Gonzales</w:t>
            </w:r>
            <w:r>
              <w:rPr>
                <w:sz w:val="24"/>
                <w:szCs w:val="24"/>
              </w:rPr>
              <w:t xml:space="preserve"> was reelected to serve a second term as the California Community Colleges Chancellor’s Office (CCCCO) Member</w:t>
            </w:r>
          </w:p>
          <w:p w14:paraId="0096C897" w14:textId="77777777" w:rsidR="00C51838" w:rsidRDefault="00C51838" w:rsidP="00C51838">
            <w:pPr>
              <w:spacing w:before="120"/>
              <w:ind w:left="360"/>
              <w:rPr>
                <w:sz w:val="24"/>
                <w:szCs w:val="24"/>
              </w:rPr>
            </w:pPr>
            <w:r>
              <w:rPr>
                <w:b/>
                <w:bCs/>
                <w:sz w:val="24"/>
                <w:szCs w:val="24"/>
              </w:rPr>
              <w:t xml:space="preserve">Ralph </w:t>
            </w:r>
            <w:proofErr w:type="spellStart"/>
            <w:r>
              <w:rPr>
                <w:b/>
                <w:bCs/>
                <w:sz w:val="24"/>
                <w:szCs w:val="24"/>
              </w:rPr>
              <w:t>Hexter</w:t>
            </w:r>
            <w:proofErr w:type="spellEnd"/>
            <w:r>
              <w:rPr>
                <w:sz w:val="24"/>
                <w:szCs w:val="24"/>
              </w:rPr>
              <w:t xml:space="preserve"> of the University of California, Davis, was elected to serve his first term as the WASC Senior College and University Commission (WSCUC) Member</w:t>
            </w:r>
          </w:p>
          <w:p w14:paraId="3399EBEC" w14:textId="77777777" w:rsidR="00C51838" w:rsidRDefault="00C51838" w:rsidP="00C51838">
            <w:pPr>
              <w:spacing w:before="120"/>
              <w:ind w:left="360"/>
              <w:rPr>
                <w:sz w:val="24"/>
                <w:szCs w:val="24"/>
              </w:rPr>
            </w:pPr>
            <w:r>
              <w:rPr>
                <w:b/>
                <w:bCs/>
                <w:sz w:val="24"/>
                <w:szCs w:val="24"/>
              </w:rPr>
              <w:t xml:space="preserve">Nathaniel Jones III </w:t>
            </w:r>
            <w:r>
              <w:rPr>
                <w:sz w:val="24"/>
                <w:szCs w:val="24"/>
              </w:rPr>
              <w:t>of the Peralta CCD, was elected to serve his first term as a Higher Education Finance Member</w:t>
            </w:r>
          </w:p>
          <w:p w14:paraId="32FC96E0" w14:textId="77777777" w:rsidR="00C51838" w:rsidRDefault="00C51838" w:rsidP="00C51838">
            <w:pPr>
              <w:spacing w:before="120"/>
              <w:ind w:left="360"/>
              <w:rPr>
                <w:sz w:val="24"/>
                <w:szCs w:val="24"/>
              </w:rPr>
            </w:pPr>
            <w:proofErr w:type="spellStart"/>
            <w:r>
              <w:rPr>
                <w:b/>
                <w:bCs/>
                <w:sz w:val="24"/>
                <w:szCs w:val="24"/>
              </w:rPr>
              <w:t>Rosevonne</w:t>
            </w:r>
            <w:proofErr w:type="spellEnd"/>
            <w:r>
              <w:rPr>
                <w:b/>
                <w:bCs/>
                <w:sz w:val="24"/>
                <w:szCs w:val="24"/>
              </w:rPr>
              <w:t xml:space="preserve"> </w:t>
            </w:r>
            <w:proofErr w:type="spellStart"/>
            <w:r>
              <w:rPr>
                <w:b/>
                <w:bCs/>
                <w:sz w:val="24"/>
                <w:szCs w:val="24"/>
              </w:rPr>
              <w:t>Makaiwi</w:t>
            </w:r>
            <w:proofErr w:type="spellEnd"/>
            <w:r>
              <w:rPr>
                <w:b/>
                <w:bCs/>
                <w:sz w:val="24"/>
                <w:szCs w:val="24"/>
              </w:rPr>
              <w:t xml:space="preserve"> </w:t>
            </w:r>
            <w:proofErr w:type="spellStart"/>
            <w:r>
              <w:rPr>
                <w:b/>
                <w:bCs/>
                <w:sz w:val="24"/>
                <w:szCs w:val="24"/>
              </w:rPr>
              <w:t>Pato</w:t>
            </w:r>
            <w:proofErr w:type="spellEnd"/>
            <w:r>
              <w:rPr>
                <w:sz w:val="24"/>
                <w:szCs w:val="24"/>
              </w:rPr>
              <w:t xml:space="preserve"> of American Samoa Community College, was elected to serve her first term as the Pacific Postsecondary Education Council (PPEC) Member</w:t>
            </w:r>
          </w:p>
          <w:p w14:paraId="1F34E210" w14:textId="77777777" w:rsidR="00C51838" w:rsidRDefault="00C51838" w:rsidP="00C51838">
            <w:pPr>
              <w:spacing w:before="120"/>
              <w:ind w:left="360" w:right="36"/>
              <w:rPr>
                <w:sz w:val="24"/>
                <w:szCs w:val="24"/>
              </w:rPr>
            </w:pPr>
            <w:r>
              <w:rPr>
                <w:b/>
                <w:bCs/>
                <w:sz w:val="24"/>
                <w:szCs w:val="24"/>
              </w:rPr>
              <w:t xml:space="preserve">Kim L. Morrison </w:t>
            </w:r>
            <w:r>
              <w:rPr>
                <w:sz w:val="24"/>
                <w:szCs w:val="24"/>
              </w:rPr>
              <w:t>of Chabot College, was elected to serve their first term as an Academic Member</w:t>
            </w:r>
          </w:p>
          <w:p w14:paraId="4AD13101" w14:textId="77777777" w:rsidR="00C51838" w:rsidRDefault="00C51838" w:rsidP="00C51838">
            <w:pPr>
              <w:spacing w:before="120"/>
              <w:ind w:left="360"/>
              <w:rPr>
                <w:sz w:val="24"/>
                <w:szCs w:val="24"/>
              </w:rPr>
            </w:pPr>
            <w:r>
              <w:rPr>
                <w:b/>
                <w:bCs/>
                <w:sz w:val="24"/>
                <w:szCs w:val="24"/>
              </w:rPr>
              <w:t>Jeff Stearns</w:t>
            </w:r>
            <w:r>
              <w:rPr>
                <w:sz w:val="24"/>
                <w:szCs w:val="24"/>
              </w:rPr>
              <w:t xml:space="preserve"> of Honolulu Community College, was elected to serve his first term as an Academic Member</w:t>
            </w:r>
          </w:p>
          <w:p w14:paraId="5651C380" w14:textId="77777777" w:rsidR="00C51838" w:rsidRDefault="00C51838" w:rsidP="00C51838">
            <w:pPr>
              <w:spacing w:before="120"/>
              <w:ind w:left="360"/>
              <w:rPr>
                <w:sz w:val="24"/>
                <w:szCs w:val="24"/>
              </w:rPr>
            </w:pPr>
            <w:r>
              <w:rPr>
                <w:b/>
                <w:bCs/>
                <w:sz w:val="24"/>
                <w:szCs w:val="24"/>
              </w:rPr>
              <w:t>Jennifer Vega La Serna</w:t>
            </w:r>
            <w:r>
              <w:rPr>
                <w:sz w:val="24"/>
                <w:szCs w:val="24"/>
              </w:rPr>
              <w:t xml:space="preserve"> of College of the Sequoias, was reelected to serve a second term as a Chief Instructional Officer Member</w:t>
            </w:r>
          </w:p>
          <w:p w14:paraId="19C5D646" w14:textId="77777777" w:rsidR="00C51838" w:rsidRDefault="00C51838" w:rsidP="00C51838">
            <w:pPr>
              <w:spacing w:before="120"/>
              <w:ind w:left="360"/>
              <w:rPr>
                <w:sz w:val="24"/>
                <w:szCs w:val="24"/>
              </w:rPr>
            </w:pPr>
            <w:r>
              <w:rPr>
                <w:b/>
                <w:bCs/>
                <w:sz w:val="24"/>
                <w:szCs w:val="24"/>
              </w:rPr>
              <w:t>Michael Zimmerman</w:t>
            </w:r>
            <w:r>
              <w:rPr>
                <w:sz w:val="24"/>
                <w:szCs w:val="24"/>
              </w:rPr>
              <w:t xml:space="preserve"> of Campus (formerly known as MTI College), was reelected to serve a second term as an Independent Institutions Member</w:t>
            </w:r>
          </w:p>
          <w:p w14:paraId="55BA0DED" w14:textId="77777777" w:rsidR="00C51838" w:rsidRDefault="00C51838" w:rsidP="00C51838">
            <w:pPr>
              <w:rPr>
                <w:sz w:val="24"/>
                <w:szCs w:val="24"/>
              </w:rPr>
            </w:pPr>
          </w:p>
          <w:p w14:paraId="5DB51669" w14:textId="77777777" w:rsidR="00C51838" w:rsidRDefault="00C51838" w:rsidP="00C51838">
            <w:pPr>
              <w:ind w:right="-270"/>
              <w:rPr>
                <w:sz w:val="24"/>
                <w:szCs w:val="24"/>
              </w:rPr>
            </w:pPr>
            <w:r>
              <w:rPr>
                <w:sz w:val="24"/>
                <w:szCs w:val="24"/>
              </w:rPr>
              <w:t>On behalf of the Commission, ACCJC Staff, and the Nominating Committee, I would like to congratulate and welcome the newly elected first-term members to ACCJC. Moreover, we look forward to continuing to work with the reelected Commissioners! Thank you to everyone who participated in the ACCJC spring 2023 nomination and election process.</w:t>
            </w:r>
          </w:p>
          <w:p w14:paraId="0729A7C5" w14:textId="77777777" w:rsidR="00C51838" w:rsidRDefault="00C51838" w:rsidP="00C51838">
            <w:pPr>
              <w:ind w:right="-270"/>
              <w:rPr>
                <w:sz w:val="24"/>
                <w:szCs w:val="24"/>
              </w:rPr>
            </w:pPr>
          </w:p>
        </w:tc>
        <w:tc>
          <w:tcPr>
            <w:tcW w:w="914" w:type="dxa"/>
            <w:vAlign w:val="bottom"/>
          </w:tcPr>
          <w:p w14:paraId="6415DA13" w14:textId="77777777" w:rsidR="00C51838" w:rsidRDefault="00C51838" w:rsidP="00C51838">
            <w:pPr>
              <w:rPr>
                <w:rFonts w:ascii="Times New Roman" w:hAnsi="Times New Roman" w:cs="Times New Roman"/>
                <w:b/>
                <w:bCs/>
                <w:sz w:val="24"/>
                <w:szCs w:val="24"/>
              </w:rPr>
            </w:pPr>
          </w:p>
        </w:tc>
      </w:tr>
    </w:tbl>
    <w:p w14:paraId="6D3CCFEA" w14:textId="77777777" w:rsidR="00CF1803" w:rsidRDefault="00C51838"/>
    <w:sectPr w:rsidR="00CF1803" w:rsidSect="00C518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38"/>
    <w:rsid w:val="00041899"/>
    <w:rsid w:val="00B95025"/>
    <w:rsid w:val="00C51838"/>
    <w:rsid w:val="00DE759B"/>
    <w:rsid w:val="00E17422"/>
    <w:rsid w:val="00EC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1687"/>
  <w15:chartTrackingRefBased/>
  <w15:docId w15:val="{FD9751D7-DD2E-4CFF-B7C1-6B3143D4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838"/>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981AD.8EC01AA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Cravea</dc:creator>
  <cp:keywords/>
  <dc:description/>
  <cp:lastModifiedBy>Bethany Cravea</cp:lastModifiedBy>
  <cp:revision>1</cp:revision>
  <dcterms:created xsi:type="dcterms:W3CDTF">2023-06-21T23:45:00Z</dcterms:created>
  <dcterms:modified xsi:type="dcterms:W3CDTF">2023-06-21T23:48:00Z</dcterms:modified>
</cp:coreProperties>
</file>